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7"/>
        <w:gridCol w:w="5098"/>
        <w:tblGridChange w:id="0">
          <w:tblGrid>
            <w:gridCol w:w="5097"/>
            <w:gridCol w:w="5098"/>
          </w:tblGrid>
        </w:tblGridChange>
      </w:tblGrid>
      <w:tr>
        <w:trPr>
          <w:cantSplit w:val="0"/>
          <w:trHeight w:val="942" w:hRule="atLeast"/>
          <w:tblHeader w:val="0"/>
        </w:trPr>
        <w:tc>
          <w:tcPr>
            <w:gridSpan w:val="2"/>
            <w:vAlign w:val="center"/>
          </w:tcPr>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ДОГОВОР ПОСТАВКИ № </w:t>
            </w:r>
            <w:r w:rsidDel="00000000" w:rsidR="00000000" w:rsidRPr="00000000">
              <w:rPr>
                <w:rFonts w:ascii="Times New Roman" w:cs="Times New Roman" w:eastAsia="Times New Roman" w:hAnsi="Times New Roman"/>
                <w:b w:val="1"/>
                <w:bCs w:val="1"/>
                <w:sz w:val="24"/>
                <w:szCs w:val="24"/>
                <w:rtl w:val="0"/>
              </w:rPr>
              <w:t xml:space="preserve">___</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(далее – «Договор» соответственно)</w:t>
            </w:r>
          </w:p>
        </w:tc>
      </w:tr>
      <w:tr>
        <w:trPr>
          <w:cantSplit w:val="0"/>
          <w:trHeight w:val="525" w:hRule="atLeast"/>
          <w:tblHeader w:val="0"/>
        </w:trPr>
        <w:tc>
          <w:tcPr>
            <w:vAlign w:val="center"/>
          </w:tcPr>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г. Москва</w:t>
            </w:r>
          </w:p>
        </w:tc>
        <w:tc>
          <w:tcPr>
            <w:vAlign w:val="center"/>
          </w:tcPr>
          <w:p w:rsidR="00000000" w:rsidDel="00000000" w:rsidP="00000000" w:rsidRDefault="00000000" w:rsidRPr="00000000" w14:paraId="00000006">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___.___.202__ года</w:t>
            </w:r>
          </w:p>
        </w:tc>
      </w:tr>
    </w:tbl>
    <w:p w:rsidR="00000000" w:rsidDel="00000000" w:rsidP="00000000" w:rsidRDefault="00000000" w:rsidRPr="00000000" w14:paraId="00000007">
      <w:pPr>
        <w:widowControl w:val="0"/>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Общество с ограниченной ответственностью «Синий Шар», именуемое в дальнейшем «Поставщик», в лице генерального директора Ванина Алексея Сергеевича, действующего на основании Устава, с одной стороны, и Общество с ограниченной ответственностью «____________» (сокращенное наименование ООО «____________»), именуемое в дальнейшем «Покупатель», в лице ____________, действующего на основании ____________,</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 другой стороны, совместно именуемые «Стороны», а по отдельности – «Сторона», заключили настоящий Договор о нижеследующем:</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120" w:before="120" w:lineRule="auto"/>
        <w:ind w:left="0"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ПРЕДМЕТ ДОГОВОРА</w:t>
      </w:r>
    </w:p>
    <w:p w:rsidR="00000000" w:rsidDel="00000000" w:rsidP="00000000" w:rsidRDefault="00000000" w:rsidRPr="00000000" w14:paraId="00000009">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Поставщик в течение срока действия Договора и на согласованных в нем условиях (по Заявке Покупателя) обязуется передавать Покупателю товарно-материальные ценности, именуемые далее – «Товар» (партии Товара), а Покупатель обязуется принимать и оплачивать Товар (партии Товара) в соответствии с условиями Договора.</w:t>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 ассортимент, количество, стоимость единицы Товара и всей партии Товара указываются в Спецификации / товаросопроводительной документации и в счетах на оплату, предварительно согласованных Сторонами, которые являются неотъемлемой частью Договора. Согласием Покупателя с ассортиментом, количеством и ценами на Товар, сроками доставки является оплата счетов, выставляемых Поставщиком в рамках настоящего Договора.</w:t>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Настоящим Поставщик гарантирует, что Товар является новым, не бывшим в употреблении (эксплуатации), не является предметом залога, под арестом не состоит, свободен от прав третьих лиц, ввезен на территорию РФ с соблюдением всех установленных законодательством РФ правил. </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Покупатель гарантирует Поставщику, что он:</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приобретает Товар исключительно в целях, связанных с осуществлением предпринимательской деятельности;</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не вправе необоснованно в одностороннем порядке отказаться от поставки (получения) такого Товара надлежащего качества после согласования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Заявки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Спецификации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Счета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и выставления счета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Гарантийный срок службы Товара устанавливается на основании сроков, определяемых производителем Товара. / Стороны договорились, что гарантийные обязательства на Товар не предоставляются.</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Стороны пришли к соглашению, что настоящий Договор является рамочным (ст. 429.1 ГК РФ) и определяет общие условия обязательственных взаимоотношений Сторон.</w:t>
      </w: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120" w:before="120" w:lineRule="auto"/>
        <w:ind w:left="0"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ОБЯЗАННОСТИ СТОРОН</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Поставщик обязуется:</w:t>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Передавать Покупателю Товары в соответствии с условиями настоящего Договора.</w:t>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Поставщик одновременно с Товаром обязан передать Покупателю товаросопроводительные документы, подтверждающие количество, наименование, качество, комплектность поставленного Товара. </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11111"/>
          <w:sz w:val="24"/>
          <w:szCs w:val="24"/>
          <w:rtl w:val="0"/>
        </w:rPr>
        <w:t xml:space="preserve">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Поставщик вправе:</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С предварительного письменного уведомления (не позднее чем за 3 дня) Покупателя осуществлять досрочную поставку Товара;</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В случае неисполнения несвоевременной оплаты (любого из платежей) со стороны Покупателя – смещать срок поставки пропорционально срокам ожидания оплаты;</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В случае любого непредоставления Покупателем ответа (игнорирования) на письма, запросы, уведомления и т.п. Поставщика – смещать срок поставки пропорционально срокам ожидания;</w:t>
      </w:r>
      <w:r w:rsidDel="00000000" w:rsidR="00000000" w:rsidRPr="00000000">
        <w:rPr>
          <w:rtl w:val="0"/>
        </w:rPr>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Покупатель обязуется:</w:t>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tabs>
          <w:tab w:val="left" w:leader="none" w:pos="709"/>
        </w:tabs>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Предоставить в срок, не превышающий 2 (двух) рабочих дней с момента заключения Договора Поставщику документы, перечень которых указан в Приложении № 1 к Договору.</w:t>
      </w:r>
    </w:p>
    <w:p w:rsidR="00000000" w:rsidDel="00000000" w:rsidP="00000000" w:rsidRDefault="00000000" w:rsidRPr="00000000" w14:paraId="0000001C">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Оплачивать Товар в порядке и на условиях, предусмотренных настоящим Договором.</w:t>
      </w:r>
    </w:p>
    <w:p w:rsidR="00000000" w:rsidDel="00000000" w:rsidP="00000000" w:rsidRDefault="00000000" w:rsidRPr="00000000" w14:paraId="0000001D">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Обеспечивать приемку Товара по количеству и качеству надлежащим образом.</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tabs>
          <w:tab w:val="left" w:leader="none" w:pos="709"/>
        </w:tabs>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Покупатель обязан в течение 3 (Трех) рабочих дней с момента получения Товара направлять скан-копии документов о передаче Товара по адресу электронной почты Поставщика, указанному в настоящем договоре. Стороны определили, что скан-копии документов о передаче товара, направленные Поставщику самим Покупателем, при отсутствии подлинников документов, являются надлежащим доказательством передачи Товара.</w:t>
      </w:r>
      <w:r w:rsidDel="00000000" w:rsidR="00000000" w:rsidRPr="00000000">
        <w:rPr>
          <w:rtl w:val="0"/>
        </w:rPr>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709"/>
        </w:tabs>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11111"/>
          <w:sz w:val="24"/>
          <w:szCs w:val="24"/>
          <w:rtl w:val="0"/>
        </w:rPr>
        <w:t xml:space="preserve">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w:t>
      </w:r>
      <w:r w:rsidDel="00000000" w:rsidR="00000000" w:rsidRPr="00000000">
        <w:rPr>
          <w:rtl w:val="0"/>
        </w:rPr>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709"/>
        </w:tabs>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11111"/>
          <w:sz w:val="24"/>
          <w:szCs w:val="24"/>
          <w:rtl w:val="0"/>
        </w:rPr>
        <w:t xml:space="preserve">Предоставлять по запросу Поставщика информацию, необходимую для выполнения обязательств по настоящему Договору.</w:t>
      </w:r>
      <w:r w:rsidDel="00000000" w:rsidR="00000000" w:rsidRPr="00000000">
        <w:rPr>
          <w:rtl w:val="0"/>
        </w:rPr>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709"/>
        </w:tabs>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поставке Товара с Товарным знаком, зарегистрированном за правообладателем, предоставить Поставщику до предварительной оплаты стоимости Товара оригинал разрешения от правообладателя, указанного Товарного знака на имя контрагента (Поставщика, представителей и т.п.) для совершения следующих действий: ввоз на таможенную территорию РФ Товаров с Товарным знаком, их декларирование и выпуск в свободное обращение с последующей передачей/реализацией такого Товара. В разрешении в обязательном порядке указывается безвозмездность такого предоставления, или размер вознаграждения.</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s>
        <w:spacing w:after="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непредоставлении такого разрешения, все риски по ввозу на таможенную территорию РФ Товаров с Товарным знаком, их декларировании и выпуске в свободное обращение с последующей передачей/реализацией такого Товара Покупателю, несет Покупатель.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s>
        <w:spacing w:after="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этом случае, Покупатель обязан возместить Поставщику сумму штрафа, предусмотренную статьей 14.10 КоАП РФ, убытки или компенсацию, предусмотренные пунктом 4 статье 1515 ГК РФ, а также иные расходы, возложенные на Поставщика в течение 5 (пяти) дней с момента предъявления Поставщиком письменной претензии Покупателю при наличии подтверждающих документов.</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120" w:before="120" w:lineRule="auto"/>
        <w:ind w:left="0"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ПОРЯДОК И УСЛОВИЯ ПОСТАВКИ ТОВАРА</w:t>
      </w:r>
    </w:p>
    <w:p w:rsidR="00000000" w:rsidDel="00000000" w:rsidP="00000000" w:rsidRDefault="00000000" w:rsidRPr="00000000" w14:paraId="00000025">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Поставка Товаров в течение всего срока действия настоящего Договора будет производиться на основании </w:t>
      </w:r>
      <w:r w:rsidDel="00000000" w:rsidR="00000000" w:rsidRPr="00000000">
        <w:rPr>
          <w:rFonts w:ascii="Times New Roman" w:cs="Times New Roman" w:eastAsia="Times New Roman" w:hAnsi="Times New Roman"/>
          <w:color w:val="000000"/>
          <w:sz w:val="24"/>
          <w:szCs w:val="24"/>
          <w:rtl w:val="0"/>
        </w:rPr>
        <w:t xml:space="preserve">письменной Заявки Покупателя </w:t>
      </w:r>
      <w:r w:rsidDel="00000000" w:rsidR="00000000" w:rsidRPr="00000000">
        <w:rPr>
          <w:rFonts w:ascii="Times New Roman" w:cs="Times New Roman" w:eastAsia="Times New Roman" w:hAnsi="Times New Roman"/>
          <w:color w:val="000000"/>
          <w:sz w:val="24"/>
          <w:szCs w:val="24"/>
          <w:rtl w:val="0"/>
        </w:rPr>
        <w:t xml:space="preserve">отдельными партиями и/или иными способами, согласованными Сторонами в Спецификациях, при этом сроки поставки отдельных партий будут определяться Сторонами дополнительно в счетах на оплату.</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Требования к Заявке Покупателя:</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Заявка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должна быть оформлена в письменном виде. Допускается направление Заявки в произвольной форме посредством применения средств электронного документооборота (ЭДО), адресов электронной почты Сторон, использования программ мгновенного обмена сообщениями и иными каналами связи, позволяющими установить отправку и получение Сторонами уведомлений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Заявка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должна содержать: сведения о продавце (завод-изготовитель, субпоставщик, импортер, дистрибьютер, агент и т.п.), сведения о Товаре, предполагаемому к поставке (наименование, количество, иные характеристики Товара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При нарушении требований к оформлению и направлению Заявки Покупателем, Поставщик вправе отказать в принятии такой Заявки в работу.</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В случае, если Покупателем не оговорены конкретные требования и вводные (в том числе информация о характеристиках, габаритах Товара и т.д.), Покупатель не вправе отказывать Поставщику в приемке и оплате Товара.</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Заявка Покупателя, подписанная уполномоченными представителями обеих Сторон, рассматривается Сторонами как выражение согласованного намерения заключить сделку на условиях, указанных в такой Заявке, в смысле статьи 431.2 Гражданского кодекса Российской Федерации, и влечет для Сторон обязанность по оформлению соответствующей Спецификации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В случае уклонения Покупателя от подписания Спецификации при отсутствии мотивированных замечаний, либо при согласованности существенных условий, указанных в Заявке, Покупатель уплачивает Поставщику штраф в размере 5 (пяти) процентов от стоимости Товара, указанной в соответствующей Заявке, но не менее 50 000 (пятидесяти тысяч) рублей, а также возмещает документально подтвержденные убытки Поставщика в части, не покрытой указанным штрафом.</w:t>
      </w:r>
      <w:r w:rsidDel="00000000" w:rsidR="00000000" w:rsidRPr="00000000">
        <w:rPr>
          <w:rtl w:val="0"/>
        </w:rPr>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Окончательные наименование, ассортимент и количество Товара в партии, а также способ поставки, доставки Товара определяются в Спецификации Покупателя. До согласования Спецификации, Стороны фиксируют условия в Заявке, которая составляется по форме Приложения № 4 к настоящему Договору, и передается посредством электронной связи (электронная почта) и/или посредством использования программ мгновенного обмена сообщениями (мессенджеры) по адресам, указанным в настоящем Договоре.</w:t>
      </w:r>
    </w:p>
    <w:p w:rsidR="00000000" w:rsidDel="00000000" w:rsidP="00000000" w:rsidRDefault="00000000" w:rsidRPr="00000000" w14:paraId="0000002E">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получении письменной Заявки от Покупателя, Поставщик направляет уведомление о возможности поставки Товара в целом или его части, а также согласия/несогласия Поставщика со способом поставки Товара, сроках поставки партии/части Товара.</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невозможности поставки части Товара, указанного в Заявке Покупателя, в связи с отсутствием его на складе Поставщика, Поставщик письменно уведомляет об этом Покупателя после ее получения. Покупатель вправе отказаться от поставки части отсутствующего у Поставщика Товара и принять ту часть Товара, которая имеется в наличии у Поставщика. О своем решении Покупатель сообщает Поставщику в письменной форме после получения уведомления от Поставщика. </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полного или частичного согласия Сторон с условиями заявки, Поставщик выставляет Покупателю счет на оплату партии Товара.</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Поставка Товара может быть осуществлена одним из следующих способов:</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Путем самовывоза Покупателем Товара со склада Поставщика. Покупатель обязан принять Товар в течение 3 (трех) календарных дней с даты получения уведомления Поставщика о готовности товара к отгрузке;</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Путем передачи Товара Перевозчику (транспортной компании) для ее доставки в адрес Покупателя.</w:t>
      </w:r>
    </w:p>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Маркировка товара должна обеспечивать его полную и однозначную идентификацию при его приемке.</w:t>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каждой партией товара, Поставщик обязан передать Покупателю следующие документы: Универсальный передаточный документ (УПД); ТН (Транспортная накладная) в случае необходимости.</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Покупатель обязуется в течение 3 (трех) рабочих дней с момента поставки Товара/партии Товара от Перевозчика, направить на электронную почту Поставщика, подписанную и заверенную со своей стороны скан-копию универсального передаточного документа, транспортной накладной и настоящего Договора. Скан-копии универсального передаточного документа транспортной накладной и настоящего Договора, подписанные Покупателем, приравниваются к оригиналам данных документов, до момента получения Поставщиком оригиналов документов от Покупателя, направленных на почтовый адрес Поставщика, указанный в настоящем Договоре, в течение 10 (Десяти) рабочих дней с момента поставки Товара/партии Товара.</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Право собственности на Товар переходит к Покупателю с момента фактической передачи Товара/партии Товара.</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выявления в процессе приемки недостатков по качеству и/или комплектности Товара/партии Товара, Покупатель указывает на выявленные недостатки в Акте приема-передачи.</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Претензии на скрытые дефекты поставленного Товара принимаются Поставщиком в течение 10 (Десяти) рабочих дней с момента отгрузки (передачи) Товара Покупателю (в понимании ч.1, ст. 509 ГК РФ) при условии соблюдения последним правил хранения, установки и эксплуатации. При обнаружении Товара/части Товара ненадлежащего качества при условии, что недостатки Товара и не могли быть обнаружены Покупателем в момент ее приемки, Покупатель обязан незамедлительно известить Поставщика о выявленных недостатках Товара. По факту обнаружения некачественного Товара составляется акт, который подписывают уполномоченные представители Покупателя и Поставщика.</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Претензия (рекламация) о несоответствиях Товара по качеству/количеству в должна быть оформлена и направлена Поставщику в письменном виде с обязательным приложением фото- / видео- материалов.</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Покупатель должен составить Акт по форме ТОРГ-2 и в 10-дневный срок направить Поставщику претензию об устранении недостатков Товара с приложением к ней указанного Акта.</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Претензия направляется Поставщику в письменной форме, за подписью руководителя или надлежащим образом уполномоченного лица с предоставлением документального обоснования.</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Поставщик устраняет недостатки или дефекты Товара в течение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30 (Тридцати) рабочих</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дней с даты их обнаружения, если более длительный срок не требуется с учетом характера недостатков, дефектов (если их не окажется на складе Поставщика). После устранения всех выявленных в ходе приемки несоответствий Товара, Покупатель и Поставщик подписывают Акт приема-передачи Товара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наличия разногласий Сторон в отношении качества поставленного Товара/партии Товара, или по отдельному решению Покупателя, к определению соответствия поставленного Товара условиям Договора может быть привлечена специализированная организация (лаборатория). Выбор такой организации осуществляется по согласованию обеих Сторон. В случае если по результатам исследований (испытаний) Товар признан не соответствующим условиям Договора, стандартам, нормам и правилам, действующим на территории РФ, экологической и пожарной безопасности, техническим условиям, расходы Покупателя на проведение необходимых исследований (испытаний) подлежат возмещению Поставщиком в тридцатидневный срок с момента получения соответствующего заключения.</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Поставщик должен быть заблаговременно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не менее 7 календарных дней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письменно уведомлен Покупателем о дате и времени проведения исследований (испытаний) специализированной организацией (лабораторией). В случае неприбытия представителя Поставщика к установленным дате и времени, исследования (испытания) проводятся с участием Покупателя и специализированной организацией (лабораторией). При наличии в заключении специализированной организации (лаборатории) выводов о несоответствии Товара условиям Договора, стандартам, нормам и правилам, действующим на территории РФ, экологической и пожарной безопасности, техническим условиям, такое заключение является основанием для замены некачественного Товара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несоблюдения Покупателем условий о ведении рекламационной работы, установленных в п.3.12 – 3</w:t>
      </w:r>
      <w:r w:rsidDel="00000000" w:rsidR="00000000" w:rsidRPr="00000000">
        <w:rPr>
          <w:rFonts w:ascii="Times New Roman" w:cs="Times New Roman" w:eastAsia="Times New Roman" w:hAnsi="Times New Roman"/>
          <w:b w:val="0"/>
          <w:bCs w:val="0"/>
          <w:i w:val="0"/>
          <w:iCs w:val="0"/>
          <w:smallCaps w:val="0"/>
          <w:strike w:val="0"/>
          <w:color w:val="ee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Договора (в части сроков, порядка ведения рекламационной работы), требования, заявленные Покупателем удовлетворению Поставщиком, не подлежат.</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Поставщик поставляет товар в соответствии с условиями настоящего Договора после исполнения Покупателем своих обязательств согласно разделу 4 настоящего Договора.</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Покупатель надлежащим образом извещен и согласен с тем, что в случае если Покупатель обращается к Поставщику с заявкой на приобретение Товара у конкретного завода-изготовителя (производителя), определенного (выбранного) Покупателем, на такой Товар не распространяется действие гарантийных обязательств (гарантия на Товар не предоставляется), претензии по качеству Товара после прохождения инспекционного осмотра на территории завода-изготовителя (производителя) - не принимаются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прохождения инспекционного осмотра на территории завода-изготовителя (производителя) претензии Покупателя в отношении качества Товара не принимаются. Исключение составляет: повреждение Товара и/или его упаковки в результате транспортировки, несоблюдения требований и условий хранения, погрузо-разгрузочных работ силами Поставщика.</w:t>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Поставщик осуществляет приемку Товара до отгрузки Покупателю на территории страны происхождения Товара, включая проверку комплектности (ассортимент, количество, наличие комплектующих), качества (анализ паспортов, сертификатов, визуальный осмотр), соответствия характеристик Товара Заявке/Спецификации и (при наличии) техническому заданию Покупателя, а также проверку маркировки и товаросопроводительных документов.</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Объем и методы приемки определяются Поставщиком с учетом характера Товара и могут включать выборочную проверку отдельных единиц, проверку работоспособности, фотофиксацию, контроль маркировки и штрих-кодов. Проведение приемки не исключает наличие скрытых дефектов, которые не могли быть выявлены при разумной проверке.</w:t>
      </w:r>
    </w:p>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Покупатель обязан осуществить приемку Товара по количеству, ассортименту и целостности упаковки и маркировки в течение 24 (двадцати четырех) часов с момента получения (отгрузки) Товара. По истечении указанного срока Товар считается принятым без замечаний.</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Претензии по количеству, комплектности, повреждениям упаковки и иным явным недостаткам подлежат предъявлению Поставщику в пределах срока, установленного в настоящем пункте. Претензии по скрытым дефектам Товара предъявляются Покупателем непосредственно заводу-изготовителю (производителю); Поставщик оказывает содействие в передаче соответствующих обращений без принятия на себя ответственности за такие дефекты.</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РАСЧЕТОВ</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Оплата Товара производится на условиях, согласованных Сторонами 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Спецификациях</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Товара включает в себя расходы Поставщика по подготовке и передаче товара, стоимость тары и упаковки.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связи с ввозом Товара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на территорию РФ, если Товар и/или его упаковка включены в перечень товаров, подлежащих утилизации после утраты потребительских свойств, Покупатель обязуется оплатить экологический сбор.</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Точная сумма экологического сбора определяется по итогам фактического ввоза Товара (на основании данных государственной таможенной декларации – ГТД) и ставок, действующих на дату регистрации декларации.</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Предварительный расчет сбора на момент подписания спецификации не является окончательным. Окончательная сумма будет рассчитана и предъявлена к доплате/уплате после оформления ГТД и подтверждения кода товара по ТН ВЭД и веса/характера упаковки.</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Обязанность по возмещению экологического сбора лежит на Покупателе. Поставщик не несет ответственности за доначисление сбора контролирующими органами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поставки Товара на условиях п.3.6.2 стоимость доставки Товара Перевозчиком в адрес Покупателя в стоимость товара не включена и оплачивается Покупателем Перевозчику по отдельно выставленному счету на оплату.</w:t>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Оплата Товара производится Покупателем путем перечисления денежных средств в российских рублях на расчетный счет Поставщика по курсу, действующему на дату осуществления платежа, с учетом конвертации на дату выставления счета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Датой оплаты считается дата поступления денежных средств на расчетный счет Поставщика.</w:t>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Поставщик имеет право отказать в поставке не оплаченных Покупателем заявок, а также приостановить поставку согласованных заявок, в случае наличия у Покупателя просроченной задолженности перед Поставщиком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5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Денежные средства, поступившие от Покупателя на расчетный счет Поставщика, засчитываются в следующей очередности: в первую очередь - оплата неустойки в виде пени и/или штрафа истребованной Поставщиком согласно п.5.2. 5.3., настоящего Договора, во вторую очередь - за поставленные ранее партии Товара, начиная с первой неоплаченной партии Товара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в период действия настоящего Договора, а также при прекращении, в том числе при расторжении настоящего Договора, осуществляют сверку расчетов путем составления акта сверки взаиморасчетов</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В случае уклонения любой из Сторон от подписания акта сверки взаимных расчетов, направленного другой Стороной в рамках исполнения настоящего Договора, Сторона, не подписавшая указанный акт без предоставления мотивированного отказа либо уточненного (скорректированного) акта в установленный срок, обязана уплатить другой Стороне штраф в размере 5000 (пять тысяч) рублей.</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При наличии разногласий по сведениям, содержащимся в акте сверки взаимных расчетов, Сторона, получившая такой акт, обязана в течение 10 (десяти) рабочих дней с момента его получения направить другой Стороне мотивированный отказ от подписания либо скорректированный вариант акта. В случае непредставления мотивированного отказа либо корректировки в указанный срок, акт сверки взаимных расчетов считается согласованным и принятым обеими Сторонами без замечаний.</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Сторонами в Спецификации согласована оплата Товара на условиях частичной постоплаты, применяется следующий порядок определения рублевого эквивалента обязательств Покупателя:</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Спецификации Стороны устанавливают:</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валюту, к которой привязана стоимость товара (Доллар США, юань)</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размер процента конвертации </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пороговое значение изменения курса (в процентах), при превышении которого производится перерасчет – 2% </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отгрузке товара Поставщик формирует УПД. При этом сумма, не оплаченная Покупателем на дату отгрузки, рассчитывается в рублях по курсу ЦБ с учетом процента конвертации на дату отгрузки. </w:t>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погашении Покупателем задолженности (полностью или частично) Поставщик определяет курс ЦБ РФ на дату поступления денежных средств. Если курс ЦБ РФ на дату оплаты превышает курс ЦБ РФ на дату отгрузки более чем на величину порогового значения, производится перерасчет неоплаченной части.</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Сумма доплаты рассчитывается как разница между рублевым эквивалентом валютной суммы долга по курсу на дату оплаты (с учетом процента конвертации) и рублевым эквивалентом той же валютной суммы по курсу на дату отгрузки (с учетом процента конвертации). </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Обязанность Покупателя по оплате счетов Поставщика возникает в течение 1 (одного) календарного дня с даты получения от Поставщика соответствующего счета, который выставляется на основании данных о курсовой разнице.</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Такая доплата не рассматривается Сторонами как увеличение стоимости товара, а оформляется как дополнительная услуга по Договору</w:t>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частичной оплаты задолженности перерасчет и доплата производятся пропорционально погашаемой части валютного долга.</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невыполнении или ненадлежащем выполнении Поставщиком своих обязательств по настоящему Договору Покупатель вправе потребовать от Поставщика уплаты неустойки в размере 0,1% от суммы, на которую поставка Товара была просрочена, но не более 20 %.</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нарушения Покупателем срока оплаты счета согласно п. 4 настоящего Договора Поставщик вправе потребовать от Покупателя уплаты неустойки в виде пени в размере 0,1% от просроченной суммы за каждый день просрочки, но не более 20 %.</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Возмещение убытков по настоящему Договору ограничивается суммой реально понесенного ущерба. Ни одна из Сторон, ни при каких обстоятельствах не несет никакой ответственности перед другой Стороной за упущенную выгоду.</w:t>
      </w:r>
    </w:p>
    <w:p w:rsidR="00000000" w:rsidDel="00000000" w:rsidP="00000000" w:rsidRDefault="00000000" w:rsidRPr="00000000" w14:paraId="000000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задержки Покупателем предварительной оплаты, предусмотренной Договором (Приложениями), выставленным счетом, на срок более 5 (пяти) дней Поставщик вправе отказать в поставке по ранее согласованным в Приложении/счете ценам, если они изменились в этот период. В этом случае Стороны могут письменно согласовать новые цены на продукцию Поставщика путем подписания новой Спецификации. Если новые цены не будут согласованы, то предоплата, полученная позже срока платежа, подлежит возврату в течение 3 (Трех) рабочих дней на основании письменного требования Покупателя.</w:t>
      </w:r>
    </w:p>
    <w:p w:rsidR="00000000" w:rsidDel="00000000" w:rsidP="00000000" w:rsidRDefault="00000000" w:rsidRPr="00000000" w14:paraId="0000006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любых просрочек как предварительной, так и последующей оплаты, срок поставки продукции смещается пропорционально количеству дней ожидания оплаты от Покупателя.</w:t>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Штрафные санкции, указанные в настоящем Договоре, подлежат начислению и уплате только на основании письменного требования Стороны, право которой нарушено.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Направляемая Стороной настоящего Договора претензия (требование) в обязательном порядке должна содержать исчерпывающую информацию об обстоятельствах, а также приложения с документальным обоснованием права требования.</w:t>
      </w:r>
    </w:p>
    <w:p w:rsidR="00000000" w:rsidDel="00000000" w:rsidP="00000000" w:rsidRDefault="00000000" w:rsidRPr="00000000" w14:paraId="0000006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Односторонний зачет обязательств Покупателем (удержание) сумм по оплате Товара Поставщика по настоящему Договору допускается исключительно с письменного согласия Поставщика.</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Настоящим Стороны признают, что специалисты Поставщика, участвующие в исполнении настоящего Договора, вносят существенный вклад в успешное исполнение своих обязательств Поставщиком по Договору. В целях постоянного повышения уровня квалификации своих специалистов Поставщик на постоянной основе несет затраты по поиску и найму специалистов, поэтому их потеря приведет к нанесению ущерба Поставщику, поставит под угрозу выполнение Поставщиком своих обязательств по настоящему Договору, а равно неполучению Поставщиком дохода от работы данного специалиста. В связи с изложенным, Стороны признают, что переход специалиста Поставщика на работу к Покупателю должен повлечь за собой компенсацию имущественных потерь Поставщика в соответствии со статьей 406.1 Гражданского кодекса РФ.</w:t>
      </w:r>
    </w:p>
    <w:p w:rsidR="00000000" w:rsidDel="00000000" w:rsidP="00000000" w:rsidRDefault="00000000" w:rsidRPr="00000000" w14:paraId="0000006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Покупатель в течение срока действия Договора примет на работу специалиста Поставщика либо заключит Договор со специалистом Поставщика в соответствии с которым специалист оказывает услуги на условиях абонентского (ежемесячного/систематического) обслуживания, Покупатель возмещает имущественные потери Поставщика, возникшие в связи с переходом специалиста Поставщика на фактическую работу к Заказчику. Стороны договорились и признали обоснованным, что размер имущественных потерь Поставщика в отношении каждого специалиста Поставщика, принятого на фактическую работу Покупателем, определяется трехкратным размером заработной платы такого сотрудника.</w:t>
      </w:r>
    </w:p>
    <w:p w:rsidR="00000000" w:rsidDel="00000000" w:rsidP="00000000" w:rsidRDefault="00000000" w:rsidRPr="00000000" w14:paraId="0000006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совершения Покупателем в период действия настоящего Договора действий, направленных на переход специалиста Поставщика на работу к Покупателю, Поставщик вправе приостановить действие настоящего Договора, уведомив Покупателя надлежащим образом до момента разрешения спорной ситуации.</w:t>
      </w:r>
    </w:p>
    <w:p w:rsidR="00000000" w:rsidDel="00000000" w:rsidP="00000000" w:rsidRDefault="00000000" w:rsidRPr="00000000" w14:paraId="0000006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 действиям, направленным на переход специалиста Поставщика на работу к Заказчику, относятся:</w:t>
      </w:r>
    </w:p>
    <w:p w:rsidR="00000000" w:rsidDel="00000000" w:rsidP="00000000" w:rsidRDefault="00000000" w:rsidRPr="00000000" w14:paraId="0000007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направление Покупателем специалистам Поставщика предложения о работе и/или вопросов с целью выявление намерения работника сменить место работы и/или трудоустроиться к Покупателю, либо заключить договор абонентского (ежемесячного/систематического) обслуживания, осуществленное посредством электронной почты, мессенджеров, SMS (текстовые сообщения на номер телефона), а также на странице работника в социальных сетях;</w:t>
      </w:r>
    </w:p>
    <w:p w:rsidR="00000000" w:rsidDel="00000000" w:rsidP="00000000" w:rsidRDefault="00000000" w:rsidRPr="00000000" w14:paraId="0000007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любое из вышеперечисленных действий, совершенных с привлечением кадрового агентства или иного третьего лица с целью трудоустройства работника Поставщика к Покупателю;</w:t>
      </w:r>
    </w:p>
    <w:p w:rsidR="00000000" w:rsidDel="00000000" w:rsidP="00000000" w:rsidRDefault="00000000" w:rsidRPr="00000000" w14:paraId="0000007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иные действия, направленные на трудоустройство работника Поставщика к Заказчику.</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ОБСТОЯТЕЛЬСТВА НЕПРЕОДОЛИМОЙ СИЛЫ (ФОРС-МАЖОР)</w:t>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не несут ответственности за задержки в исполнении или неисполнение обязательств по настоящему Договору,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нормативно-правовые акты государственных органов власти.</w:t>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обстоятельство непреодолимой силы вызывает существенное нарушение или неисполнение обязательств по настоящему Договору, длящееся более 60 (Шестьдесят) календарных дней,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 либо Стороны проводят дополнительные переговоры для выявления приемлемых альтернативных способов исполнения Договора.</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СРОК ДЕЙСТВИЯ ДОГОВОРА И ПОРЯДОК ЕГО РАСТОРЖЕНИЯ</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9fafb" w:val="clear"/>
          <w:vertAlign w:val="baseline"/>
          <w:rtl w:val="0"/>
        </w:rPr>
        <w:t xml:space="preserve">Настоящий Договор вступает в силу с даты его подписания Сторонами и действует до 31.12.2026 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 в части исполнения обязательств – до полного исполнения Сторонами, принятых на себя обязательств.</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по истечении срока действия настоящего Договора, не заявит о прекращении его действия (расторжении), действие Договора считается автоматически продленным (пролонгированным) на 1 (один) календарный год. Количество пролонгаций не ограничено.</w:t>
      </w:r>
    </w:p>
    <w:p w:rsidR="00000000" w:rsidDel="00000000" w:rsidP="00000000" w:rsidRDefault="00000000" w:rsidRPr="00000000" w14:paraId="0000007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РФ.</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РАЗРЕШЕНИЕ СПОРОВ</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электронными сообщениями.</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Обмен сообщениями и документами, связанными с исполнением настоящего Договора, осуществляется Сторонами по адресам, указанным в настоящем Договоре. Стороны подтверждают, что надлежащим доказательством направления электронной почтой юридически значимого сообщения и (или) договорного документа, является распечатанный или заверенный заинтересованной стороной, снимок экрана из любой программы обработки почты, программы мгновенного обмена сообщения (мессенджеры) или из любого сервиса по отправке и получению электронной почты в телекоммуникационной сети Интернет, при условии направления такого сообщения на адрес электронной почты указанный в настоящем Договоре.</w:t>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соглашаются, что претензии и иные материалы в рамках досудебного урегулирования споров могут направляться по адресам электронной почты, предусмотренным настоящим Договором.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00000" w:rsidDel="00000000" w:rsidP="00000000" w:rsidRDefault="00000000" w:rsidRPr="00000000" w14:paraId="0000008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w:t>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ПРОЧИЕ УСЛОВИЯ</w:t>
      </w:r>
    </w:p>
    <w:p w:rsidR="00000000" w:rsidDel="00000000" w:rsidP="00000000" w:rsidRDefault="00000000" w:rsidRPr="00000000" w14:paraId="0000008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w:t>
      </w:r>
    </w:p>
    <w:p w:rsidR="00000000" w:rsidDel="00000000" w:rsidP="00000000" w:rsidRDefault="00000000" w:rsidRPr="00000000" w14:paraId="000000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приложения и дополнительные соглашения к Договору с момента их подписания Сторонами являются его неотъемлемыми частями.</w:t>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уведомления, сообщения и иные документы должны направляться в письменной форме или иным способом по адресам, указанным в настоящем Договоре, позволяющим определить конкретного отправителя и получателя корреспонденции, а также дату его отправления и получения.</w:t>
      </w:r>
    </w:p>
    <w:p w:rsidR="00000000" w:rsidDel="00000000" w:rsidP="00000000" w:rsidRDefault="00000000" w:rsidRPr="00000000" w14:paraId="0000008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заключении, исполнении, изменении и расторжении настоящего Договора Стороны принимают на себя обязательство не осуществлять действий, квалифицируемых применимым законодательством как «коррупция»,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 Термин «коррупция» понимается в значении, определенном в ст. 1 Федерального закона № 273-ФЗ от 25.12.2008г. «О противодействии коррупции».</w:t>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признают в рамках настоящего Договора электронный документооборот с применением квалифицированной электронной подписи (далее – ЭП) в соответствии с Федеральным законом от 06.04.2011г. № 63-ФЗ «Об электронной подписи».</w:t>
      </w:r>
    </w:p>
    <w:p w:rsidR="00000000" w:rsidDel="00000000" w:rsidP="00000000" w:rsidRDefault="00000000" w:rsidRPr="00000000" w14:paraId="00000088">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электронного документооборота по настоящему Договору между Сторонами не отменяет использование иных способов изготовления и обмена документами между Сторонами, в том числе оформление их на бумажном носителе. Стороны допускают использование ЭП при составлении следующей документации: счет, счет-фактура, акт сдачи-приемки услуг, акт сверки, договор, дополнительное соглашение.</w:t>
      </w:r>
    </w:p>
    <w:p w:rsidR="00000000" w:rsidDel="00000000" w:rsidP="00000000" w:rsidRDefault="00000000" w:rsidRPr="00000000" w14:paraId="00000089">
      <w:pPr>
        <w:spacing w:after="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Получение Сторонами электронных документов, подписанных корректной ЭП другой Стороны по Договору,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РФ, подписанного собственноручной подписью Стороны по Договору или подписанного уполномоченным лицом такой Стороны и заверенного печатью такой Стороны.</w:t>
      </w:r>
    </w:p>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fbfbfb"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u w:val="none"/>
          <w:shd w:fill="auto" w:val="clear"/>
          <w:vertAlign w:val="baseline"/>
          <w:rtl w:val="0"/>
        </w:rPr>
        <w:t xml:space="preserve">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когда обработка таких ПД требуется для заключения и исполнения настоящего Договора, а также для организации документооборота, учета и архивного хранения, в течение срока действия настоящего Договора, если более длительный срок обработки не предусмотрен применяемым к соответствующей Стороне законодательством о персональных данных. Получающая Сторона обязуется обеспечивать конфиденциальность и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настоящем Договоре, а также принимать все необходимые правовые, организационные и технические меры для защиты ПД от любых неправомерных действий в отношении ПД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bfbfb" w:val="clear"/>
          <w:vertAlign w:val="baseline"/>
          <w:rtl w:val="0"/>
        </w:rPr>
        <w:t xml:space="preserve">.</w:t>
      </w:r>
    </w:p>
    <w:p w:rsidR="00000000" w:rsidDel="00000000" w:rsidP="00000000" w:rsidRDefault="00000000" w:rsidRPr="00000000" w14:paraId="0000008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bfbfb" w:val="clear"/>
          <w:vertAlign w:val="baseline"/>
          <w:rtl w:val="0"/>
        </w:rPr>
        <w:t xml:space="preserve">Для целей договора рабочими днями признается рабочее время с 09:00 до 18:00 (московское время) с понедельника по пятницу включительно, за исключением выходных и праздничных дней согласно законодательству РФ.</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заверяют друг друга, что:</w:t>
      </w:r>
    </w:p>
    <w:p w:rsidR="00000000" w:rsidDel="00000000" w:rsidP="00000000" w:rsidRDefault="00000000" w:rsidRPr="00000000" w14:paraId="0000008D">
      <w:pPr>
        <w:numPr>
          <w:ilvl w:val="0"/>
          <w:numId w:val="5"/>
        </w:numPr>
        <w:tabs>
          <w:tab w:val="left" w:leader="none" w:pos="720"/>
          <w:tab w:val="left" w:leader="none" w:pos="1051"/>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сторона договора несет риск последствий неполучения юридически значимых сообщений, доставленных по адресу, указанному в Договоре, указанному едином государственном реестре юридических лиц (ЕГРЮЛ), в том числе по электронному адресу, указанному в настоящем Договоре, а также риск отсутствия по указанному адресу своего исполнительного органа или представителя, в том числе по электронному адресу. Сообщения, доставленные по адресу, указанному в ЕГРЮЛ, в том числе электронному адресу, указанному в настоящем Договоре, считаются полученными юридическим лицом, даже если юридическое лицо не находятся по указанному адресу;</w:t>
      </w:r>
    </w:p>
    <w:p w:rsidR="00000000" w:rsidDel="00000000" w:rsidP="00000000" w:rsidRDefault="00000000" w:rsidRPr="00000000" w14:paraId="0000008E">
      <w:pPr>
        <w:numPr>
          <w:ilvl w:val="0"/>
          <w:numId w:val="5"/>
        </w:numPr>
        <w:tabs>
          <w:tab w:val="left" w:leader="none" w:pos="720"/>
          <w:tab w:val="left" w:leader="none" w:pos="1057"/>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вправе заключить настоящий Договор, на определенных настоящим Договором условиях, осуществлять свои права и исполнять свои обязанности по настоящему Договору и никакие ограничения не будут возложены органами управления Сторон на правомочия представителей Сторон по заключению и исполнению настоящего Договора;</w:t>
      </w:r>
    </w:p>
    <w:p w:rsidR="00000000" w:rsidDel="00000000" w:rsidP="00000000" w:rsidRDefault="00000000" w:rsidRPr="00000000" w14:paraId="0000008F">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органы/представители Поставщика и Покупателя, заключающие и подписывающие настоящий Договор, наделены должным образом полномочиями на его заключение, получены все необходимые разрешения и/или одобрения органов управления Поставщика и Покупателя, и заключением настоящего Договора они не нарушают ни одно из положений уставных, внутренних документов и решений органов управления Поставщика и Покупателя;</w:t>
      </w:r>
    </w:p>
    <w:p w:rsidR="00000000" w:rsidDel="00000000" w:rsidP="00000000" w:rsidRDefault="00000000" w:rsidRPr="00000000" w14:paraId="00000090">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после заключения настоящего Договора в полномочиях органов/представителей Сторон произойдут какие-либо изменения либо произойдет изменение органов/представителей Сторон, Стороны обязуются предоставить друг другу соответствующие документальные подтверждения;</w:t>
      </w:r>
    </w:p>
    <w:p w:rsidR="00000000" w:rsidDel="00000000" w:rsidP="00000000" w:rsidRDefault="00000000" w:rsidRPr="00000000" w14:paraId="00000091">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связи с вышеуказанными изменениями потребуется разрешение и/или одобрение настоящего Договора (его части) органами управления Сторон Стороны обязуются приложить все усилия для получения соответствующих разрешения и/или одобрения своих органов управления и предоставить эти разрешения и/или одобрения друг другу;</w:t>
      </w:r>
    </w:p>
    <w:p w:rsidR="00000000" w:rsidDel="00000000" w:rsidP="00000000" w:rsidRDefault="00000000" w:rsidRPr="00000000" w14:paraId="00000092">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риск неблагоприятных последствий непредоставления документального подтверждения несет Сторона, нарушившая данное условие настоящего Договора;</w:t>
      </w:r>
    </w:p>
    <w:p w:rsidR="00000000" w:rsidDel="00000000" w:rsidP="00000000" w:rsidRDefault="00000000" w:rsidRPr="00000000" w14:paraId="00000093">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являются добросовестными налогоплательщиками;</w:t>
      </w:r>
    </w:p>
    <w:p w:rsidR="00000000" w:rsidDel="00000000" w:rsidP="00000000" w:rsidRDefault="00000000" w:rsidRPr="00000000" w14:paraId="00000094">
      <w:pPr>
        <w:numPr>
          <w:ilvl w:val="0"/>
          <w:numId w:val="5"/>
        </w:numPr>
        <w:tabs>
          <w:tab w:val="left" w:leader="none" w:pos="720"/>
          <w:tab w:val="left" w:leader="none" w:pos="1013"/>
        </w:tabs>
        <w:spacing w:after="0" w:lineRule="auto"/>
        <w:ind w:lef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поставщик и Покупатель не находятся в процессе реорганизации и ликвидации. Орган управления Поставщика и Покупателя не принимал в отношении Общества решений о начале процедуры ликвидации и реорганизации, равно как и не существует законных оснований для начала процедуры ликвидации в принудительном порядке.</w:t>
      </w:r>
    </w:p>
    <w:p w:rsidR="00000000" w:rsidDel="00000000" w:rsidP="00000000" w:rsidRDefault="00000000" w:rsidRPr="00000000" w14:paraId="000000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Любая информация, имеющаяся у Сторон в связи с исполнением настоящего Договора, составляет коммерческую тайну. Любая из Сторон не вправе распространять информацию, составляющую коммерческую тайну, без получения на это согласия другой Стороны.</w:t>
      </w:r>
    </w:p>
    <w:p w:rsidR="00000000" w:rsidDel="00000000" w:rsidP="00000000" w:rsidRDefault="00000000" w:rsidRPr="00000000" w14:paraId="000000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Ни одна из Сторон не имеет права передать третьему лицу права и обязательства по настоящему договору без письменного согласия на то другой стороны. Условия настоящего пункта не распространяются в случае привлечения Поставщиком финансирования под уступку денежного требования (факторинга).</w:t>
      </w:r>
    </w:p>
    <w:p w:rsidR="00000000" w:rsidDel="00000000" w:rsidP="00000000" w:rsidRDefault="00000000" w:rsidRPr="00000000" w14:paraId="000000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Во всем остальном, что не предусмотрено Договором, Стороны руководствуются действующим законодательством Российской Федерации.</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составлен в двух экземплярах, имеющих одинаковую юридическую силу, по одному экземпляру для каждой из Сторон.</w:t>
      </w:r>
    </w:p>
    <w:p w:rsidR="00000000" w:rsidDel="00000000" w:rsidP="00000000" w:rsidRDefault="00000000" w:rsidRPr="00000000" w14:paraId="0000009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Приложения:</w:t>
      </w:r>
    </w:p>
    <w:p w:rsidR="00000000" w:rsidDel="00000000" w:rsidP="00000000" w:rsidRDefault="00000000" w:rsidRPr="00000000" w14:paraId="000000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Приложение № 1 – Перечень документов;</w:t>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Приложение № 2 – Форма разрешения на использование торговой марки;</w:t>
      </w:r>
    </w:p>
    <w:p w:rsidR="00000000" w:rsidDel="00000000" w:rsidP="00000000" w:rsidRDefault="00000000" w:rsidRPr="00000000" w14:paraId="000000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Приложение № 3 – Форма спецификации.</w:t>
      </w:r>
    </w:p>
    <w:p w:rsidR="00000000" w:rsidDel="00000000" w:rsidP="00000000" w:rsidRDefault="00000000" w:rsidRPr="00000000" w14:paraId="0000009D">
      <w:pPr>
        <w:spacing w:after="120" w:before="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РЕКВИЗИТЫ И ПОДПИСИ СТОРОН</w:t>
      </w:r>
    </w:p>
    <w:tbl>
      <w:tblPr>
        <w:tblStyle w:val="Table2"/>
        <w:tblW w:w="10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7"/>
        <w:gridCol w:w="5098"/>
        <w:tblGridChange w:id="0">
          <w:tblGrid>
            <w:gridCol w:w="5097"/>
            <w:gridCol w:w="5098"/>
          </w:tblGrid>
        </w:tblGridChange>
      </w:tblGrid>
      <w:tr>
        <w:trPr>
          <w:cantSplit w:val="0"/>
          <w:tblHeader w:val="0"/>
        </w:trPr>
        <w:tc>
          <w:tcPr/>
          <w:p w:rsidR="00000000" w:rsidDel="00000000" w:rsidP="00000000" w:rsidRDefault="00000000" w:rsidRPr="00000000" w14:paraId="0000009E">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ПОСТАВЩИК</w:t>
            </w:r>
          </w:p>
          <w:p w:rsidR="00000000" w:rsidDel="00000000" w:rsidP="00000000" w:rsidRDefault="00000000" w:rsidRPr="00000000" w14:paraId="0000009F">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ООО «Синий Шар»</w:t>
            </w:r>
          </w:p>
          <w:p w:rsidR="00000000" w:rsidDel="00000000" w:rsidP="00000000" w:rsidRDefault="00000000" w:rsidRPr="00000000" w14:paraId="000000A0">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ИНН: 2225140473</w:t>
            </w:r>
          </w:p>
          <w:p w:rsidR="00000000" w:rsidDel="00000000" w:rsidP="00000000" w:rsidRDefault="00000000" w:rsidRPr="00000000" w14:paraId="000000A1">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1132225012347</w:t>
            </w:r>
          </w:p>
          <w:p w:rsidR="00000000" w:rsidDel="00000000" w:rsidP="00000000" w:rsidRDefault="00000000" w:rsidRPr="00000000" w14:paraId="000000A2">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Юридический адрес: г. Москва, вн.тер. г. муниципальный округ Таганский, ул. Качалинская, д. 9, Подв. пом I ком 10</w:t>
            </w:r>
          </w:p>
          <w:p w:rsidR="00000000" w:rsidDel="00000000" w:rsidP="00000000" w:rsidRDefault="00000000" w:rsidRPr="00000000" w14:paraId="000000A3">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КПП: 770901001</w:t>
            </w:r>
          </w:p>
          <w:p w:rsidR="00000000" w:rsidDel="00000000" w:rsidP="00000000" w:rsidRDefault="00000000" w:rsidRPr="00000000" w14:paraId="000000A4">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р/с: 40702810801270001053</w:t>
            </w:r>
          </w:p>
          <w:p w:rsidR="00000000" w:rsidDel="00000000" w:rsidP="00000000" w:rsidRDefault="00000000" w:rsidRPr="00000000" w14:paraId="000000A5">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Банк: ООО «Банк Точка»</w:t>
            </w:r>
          </w:p>
          <w:p w:rsidR="00000000" w:rsidDel="00000000" w:rsidP="00000000" w:rsidRDefault="00000000" w:rsidRPr="00000000" w14:paraId="000000A6">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БИК: 044525104</w:t>
            </w:r>
          </w:p>
          <w:p w:rsidR="00000000" w:rsidDel="00000000" w:rsidP="00000000" w:rsidRDefault="00000000" w:rsidRPr="00000000" w14:paraId="000000A7">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к/с: 30101810745374525104</w:t>
            </w:r>
          </w:p>
          <w:p w:rsidR="00000000" w:rsidDel="00000000" w:rsidP="00000000" w:rsidRDefault="00000000" w:rsidRPr="00000000" w14:paraId="000000A8">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Телефон: + 7 (495) 414-13-37</w:t>
            </w:r>
          </w:p>
          <w:p w:rsidR="00000000" w:rsidDel="00000000" w:rsidP="00000000" w:rsidRDefault="00000000" w:rsidRPr="00000000" w14:paraId="000000A9">
            <w:pPr>
              <w:spacing w:after="28"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e-mail: zakaz@siniyshar.ru</w:t>
            </w:r>
          </w:p>
          <w:p w:rsidR="00000000" w:rsidDel="00000000" w:rsidP="00000000" w:rsidRDefault="00000000" w:rsidRPr="00000000" w14:paraId="000000AA">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Генеральный директор</w:t>
            </w:r>
          </w:p>
          <w:p w:rsidR="00000000" w:rsidDel="00000000" w:rsidP="00000000" w:rsidRDefault="00000000" w:rsidRPr="00000000" w14:paraId="000000AC">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____________________/Ванин А.С./</w:t>
            </w:r>
          </w:p>
          <w:p w:rsidR="00000000" w:rsidDel="00000000" w:rsidP="00000000" w:rsidRDefault="00000000" w:rsidRPr="00000000" w14:paraId="000000A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М.П.</w:t>
            </w:r>
            <w:r w:rsidDel="00000000" w:rsidR="00000000" w:rsidRPr="00000000">
              <w:rPr>
                <w:rtl w:val="0"/>
              </w:rPr>
            </w:r>
          </w:p>
        </w:tc>
        <w:tc>
          <w:tcPr/>
          <w:p w:rsidR="00000000" w:rsidDel="00000000" w:rsidP="00000000" w:rsidRDefault="00000000" w:rsidRPr="00000000" w14:paraId="000000B0">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ПОКУПАТЕЛЬ</w:t>
            </w:r>
          </w:p>
          <w:p w:rsidR="00000000" w:rsidDel="00000000" w:rsidP="00000000" w:rsidRDefault="00000000" w:rsidRPr="00000000" w14:paraId="000000B1">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ООО «__________»</w:t>
            </w:r>
          </w:p>
          <w:p w:rsidR="00000000" w:rsidDel="00000000" w:rsidP="00000000" w:rsidRDefault="00000000" w:rsidRPr="00000000" w14:paraId="000000B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ИНН: </w:t>
            </w:r>
          </w:p>
          <w:p w:rsidR="00000000" w:rsidDel="00000000" w:rsidP="00000000" w:rsidRDefault="00000000" w:rsidRPr="00000000" w14:paraId="000000B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КПП: </w:t>
            </w:r>
          </w:p>
          <w:p w:rsidR="00000000" w:rsidDel="00000000" w:rsidP="00000000" w:rsidRDefault="00000000" w:rsidRPr="00000000" w14:paraId="000000B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ОГРН: </w:t>
            </w:r>
          </w:p>
          <w:p w:rsidR="00000000" w:rsidDel="00000000" w:rsidP="00000000" w:rsidRDefault="00000000" w:rsidRPr="00000000" w14:paraId="000000B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Юр. адрес: </w:t>
            </w:r>
          </w:p>
          <w:p w:rsidR="00000000" w:rsidDel="00000000" w:rsidP="00000000" w:rsidRDefault="00000000" w:rsidRPr="00000000" w14:paraId="000000B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р/с: </w:t>
            </w:r>
          </w:p>
          <w:p w:rsidR="00000000" w:rsidDel="00000000" w:rsidP="00000000" w:rsidRDefault="00000000" w:rsidRPr="00000000" w14:paraId="000000B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Банк: </w:t>
            </w:r>
          </w:p>
          <w:p w:rsidR="00000000" w:rsidDel="00000000" w:rsidP="00000000" w:rsidRDefault="00000000" w:rsidRPr="00000000" w14:paraId="000000B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БИК: </w:t>
            </w:r>
          </w:p>
          <w:p w:rsidR="00000000" w:rsidDel="00000000" w:rsidP="00000000" w:rsidRDefault="00000000" w:rsidRPr="00000000" w14:paraId="000000B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к/с: </w:t>
            </w:r>
          </w:p>
          <w:p w:rsidR="00000000" w:rsidDel="00000000" w:rsidP="00000000" w:rsidRDefault="00000000" w:rsidRPr="00000000" w14:paraId="000000B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Телефон: </w:t>
            </w:r>
          </w:p>
          <w:p w:rsidR="00000000" w:rsidDel="00000000" w:rsidP="00000000" w:rsidRDefault="00000000" w:rsidRPr="00000000" w14:paraId="000000B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e-mail: </w:t>
            </w:r>
          </w:p>
          <w:p w:rsidR="00000000" w:rsidDel="00000000" w:rsidP="00000000" w:rsidRDefault="00000000" w:rsidRPr="00000000" w14:paraId="000000BC">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Генеральный директор</w:t>
            </w:r>
          </w:p>
          <w:p w:rsidR="00000000" w:rsidDel="00000000" w:rsidP="00000000" w:rsidRDefault="00000000" w:rsidRPr="00000000" w14:paraId="000000C2">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____________________/____________/</w:t>
            </w:r>
          </w:p>
          <w:p w:rsidR="00000000" w:rsidDel="00000000" w:rsidP="00000000" w:rsidRDefault="00000000" w:rsidRPr="00000000" w14:paraId="000000C5">
            <w:pP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М.П.</w:t>
            </w:r>
          </w:p>
        </w:tc>
      </w:tr>
    </w:tbl>
    <w:p w:rsidR="00000000" w:rsidDel="00000000" w:rsidP="00000000" w:rsidRDefault="00000000" w:rsidRPr="00000000" w14:paraId="000000C6">
      <w:pPr>
        <w:tabs>
          <w:tab w:val="left" w:leader="none" w:pos="720"/>
          <w:tab w:val="left" w:leader="none" w:pos="7028"/>
        </w:tabs>
        <w:spacing w:before="21" w:lineRule="auto"/>
        <w:rPr>
          <w:rFonts w:ascii="Times New Roman" w:cs="Times New Roman" w:eastAsia="Times New Roman" w:hAnsi="Times New Roman"/>
          <w:b w:val="1"/>
          <w:bCs w:val="1"/>
          <w:sz w:val="24"/>
          <w:szCs w:val="24"/>
        </w:rPr>
      </w:pPr>
      <w:r w:rsidDel="00000000" w:rsidR="00000000" w:rsidRPr="00000000">
        <w:rPr>
          <w:rtl w:val="0"/>
        </w:rPr>
      </w:r>
    </w:p>
    <w:sectPr>
      <w:headerReference r:id="rId6" w:type="default"/>
      <w:footerReference r:id="rId7" w:type="default"/>
      <w:pgSz w:h="16838" w:w="11906" w:orient="portrait"/>
      <w:pgMar w:bottom="851" w:top="851" w:left="851" w:right="851" w:header="227"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677"/>
        <w:tab w:val="right" w:leader="none" w:pos="9355"/>
      </w:tabs>
      <w:spacing w:after="12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bl>
    <w:tblPr>
      <w:tblStyle w:val="Table3"/>
      <w:tblW w:w="1034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4"/>
      <w:gridCol w:w="4779"/>
      <w:tblGridChange w:id="0">
        <w:tblGrid>
          <w:gridCol w:w="5564"/>
          <w:gridCol w:w="4779"/>
        </w:tblGrid>
      </w:tblGridChange>
    </w:tblGrid>
    <w:tr>
      <w:trPr>
        <w:cantSplit w:val="0"/>
        <w:tblHeader w:val="0"/>
      </w:trPr>
      <w:tc>
        <w:tcPr>
          <w:vAlign w:val="center"/>
        </w:tcPr>
        <w:p w:rsidR="00000000" w:rsidDel="00000000" w:rsidP="00000000" w:rsidRDefault="00000000" w:rsidRPr="00000000" w14:paraId="000000C8">
          <w:pPr>
            <w:spacing w:line="276" w:lineRule="auto"/>
            <w:rPr>
              <w:rFonts w:ascii="Times New Roman" w:cs="Times New Roman" w:eastAsia="Times New Roman" w:hAnsi="Times New Roman"/>
              <w:sz w:val="25"/>
              <w:szCs w:val="25"/>
            </w:rPr>
          </w:pPr>
          <w:r w:rsidDel="00000000" w:rsidR="00000000" w:rsidRPr="00000000">
            <w:rPr/>
            <w:drawing>
              <wp:inline distB="0" distT="0" distL="0" distR="0">
                <wp:extent cx="3444605" cy="77169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44605" cy="771695"/>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C9">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Юридический адрес: 109316, г. Москва, ул. Качалинская, 9, подв. пом. I, ком. 10</w:t>
          </w:r>
        </w:p>
        <w:p w:rsidR="00000000" w:rsidDel="00000000" w:rsidP="00000000" w:rsidRDefault="00000000" w:rsidRPr="00000000" w14:paraId="000000CA">
          <w:pPr>
            <w:spacing w:line="276"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ИНН: 2225140473 ОГРН: 1132225012347</w:t>
          </w:r>
        </w:p>
        <w:p w:rsidR="00000000" w:rsidDel="00000000" w:rsidP="00000000" w:rsidRDefault="00000000" w:rsidRPr="00000000" w14:paraId="000000CB">
          <w:pPr>
            <w:spacing w:line="276" w:lineRule="auto"/>
            <w:jc w:val="center"/>
            <w:rPr>
              <w:rFonts w:ascii="Times New Roman" w:cs="Times New Roman" w:eastAsia="Times New Roman" w:hAnsi="Times New Roman"/>
              <w:b w:val="1"/>
              <w:bCs w:val="1"/>
              <w:sz w:val="25"/>
              <w:szCs w:val="25"/>
            </w:rPr>
          </w:pPr>
          <w:r w:rsidDel="00000000" w:rsidR="00000000" w:rsidRPr="00000000">
            <w:rPr>
              <w:rFonts w:ascii="Arial" w:cs="Arial" w:eastAsia="Arial" w:hAnsi="Arial"/>
              <w:b w:val="1"/>
              <w:bCs w:val="1"/>
              <w:sz w:val="20"/>
              <w:szCs w:val="20"/>
              <w:rtl w:val="0"/>
            </w:rPr>
            <w:t xml:space="preserve">+ 7 (495) 414-13-37, zakaz@siniyshar.ru</w:t>
          </w: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677"/>
        <w:tab w:val="right" w:leader="none" w:pos="9355"/>
      </w:tabs>
      <w:spacing w:after="120" w:before="0" w:line="240" w:lineRule="auto"/>
      <w:ind w:left="0" w:right="0" w:firstLine="0"/>
      <w:jc w:val="left"/>
      <w:rPr>
        <w:rFonts w:ascii="Times New Roman" w:cs="Times New Roman" w:eastAsia="Times New Roman" w:hAnsi="Times New Roman"/>
        <w:b w:val="1"/>
        <w:bCs w:val="1"/>
        <w:i w:val="0"/>
        <w:iCs w:val="0"/>
        <w:smallCaps w:val="0"/>
        <w:strike w:val="0"/>
        <w:color w:val="000000"/>
        <w:sz w:val="2"/>
        <w:szCs w:val="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605" w:hanging="495"/>
      </w:pPr>
      <w:rPr/>
    </w:lvl>
    <w:lvl w:ilvl="2">
      <w:start w:val="1"/>
      <w:numFmt w:val="decimal"/>
      <w:lvlText w:val="%1.%2.%3."/>
      <w:lvlJc w:val="left"/>
      <w:pPr>
        <w:ind w:left="2580" w:hanging="720"/>
      </w:pPr>
      <w:rPr/>
    </w:lvl>
    <w:lvl w:ilvl="3">
      <w:start w:val="1"/>
      <w:numFmt w:val="decimal"/>
      <w:lvlText w:val="%1.%2.%3.%4."/>
      <w:lvlJc w:val="left"/>
      <w:pPr>
        <w:ind w:left="3330" w:hanging="720"/>
      </w:pPr>
      <w:rPr/>
    </w:lvl>
    <w:lvl w:ilvl="4">
      <w:start w:val="1"/>
      <w:numFmt w:val="decimal"/>
      <w:lvlText w:val="%1.%2.%3.%4.%5."/>
      <w:lvlJc w:val="left"/>
      <w:pPr>
        <w:ind w:left="4440" w:hanging="1080"/>
      </w:pPr>
      <w:rPr/>
    </w:lvl>
    <w:lvl w:ilvl="5">
      <w:start w:val="1"/>
      <w:numFmt w:val="decimal"/>
      <w:lvlText w:val="%1.%2.%3.%4.%5.%6."/>
      <w:lvlJc w:val="left"/>
      <w:pPr>
        <w:ind w:left="5190" w:hanging="1080"/>
      </w:pPr>
      <w:rPr/>
    </w:lvl>
    <w:lvl w:ilvl="6">
      <w:start w:val="1"/>
      <w:numFmt w:val="decimal"/>
      <w:lvlText w:val="%1.%2.%3.%4.%5.%6.%7."/>
      <w:lvlJc w:val="left"/>
      <w:pPr>
        <w:ind w:left="6300" w:hanging="1440"/>
      </w:pPr>
      <w:rPr/>
    </w:lvl>
    <w:lvl w:ilvl="7">
      <w:start w:val="1"/>
      <w:numFmt w:val="decimal"/>
      <w:lvlText w:val="%1.%2.%3.%4.%5.%6.%7.%8."/>
      <w:lvlJc w:val="left"/>
      <w:pPr>
        <w:ind w:left="7050" w:hanging="1440"/>
      </w:pPr>
      <w:rPr/>
    </w:lvl>
    <w:lvl w:ilvl="8">
      <w:start w:val="1"/>
      <w:numFmt w:val="decimal"/>
      <w:lvlText w:val="%1.%2.%3.%4.%5.%6.%7.%8.%9."/>
      <w:lvlJc w:val="left"/>
      <w:pPr>
        <w:ind w:left="8160" w:hanging="1800"/>
      </w:pPr>
      <w:rPr/>
    </w:lvl>
  </w:abstractNum>
  <w:abstractNum w:abstractNumId="2">
    <w:lvl w:ilvl="0">
      <w:start w:val="1"/>
      <w:numFmt w:val="decimal"/>
      <w:lvlText w:val="%1."/>
      <w:lvlJc w:val="left"/>
      <w:pPr>
        <w:ind w:left="720" w:hanging="360"/>
      </w:pPr>
      <w:rPr/>
    </w:lvl>
    <w:lvl w:ilvl="1">
      <w:start w:val="1"/>
      <w:numFmt w:val="decimal"/>
      <w:lvlText w:val="%1.%2."/>
      <w:lvlJc w:val="left"/>
      <w:pPr>
        <w:ind w:left="1605" w:hanging="495"/>
      </w:pPr>
      <w:rPr/>
    </w:lvl>
    <w:lvl w:ilvl="2">
      <w:start w:val="1"/>
      <w:numFmt w:val="bullet"/>
      <w:lvlText w:val="●"/>
      <w:lvlJc w:val="left"/>
      <w:pPr>
        <w:ind w:left="2220" w:hanging="360"/>
      </w:pPr>
      <w:rPr>
        <w:rFonts w:ascii="Noto Sans Symbols" w:cs="Noto Sans Symbols" w:eastAsia="Noto Sans Symbols" w:hAnsi="Noto Sans Symbols"/>
      </w:rPr>
    </w:lvl>
    <w:lvl w:ilvl="3">
      <w:start w:val="1"/>
      <w:numFmt w:val="decimal"/>
      <w:lvlText w:val="%1.%2.●.%4."/>
      <w:lvlJc w:val="left"/>
      <w:pPr>
        <w:ind w:left="3330" w:hanging="720"/>
      </w:pPr>
      <w:rPr/>
    </w:lvl>
    <w:lvl w:ilvl="4">
      <w:start w:val="1"/>
      <w:numFmt w:val="decimal"/>
      <w:lvlText w:val="%1.%2.●.%4.%5."/>
      <w:lvlJc w:val="left"/>
      <w:pPr>
        <w:ind w:left="4440" w:hanging="1080"/>
      </w:pPr>
      <w:rPr/>
    </w:lvl>
    <w:lvl w:ilvl="5">
      <w:start w:val="1"/>
      <w:numFmt w:val="decimal"/>
      <w:lvlText w:val="%1.%2.●.%4.%5.%6."/>
      <w:lvlJc w:val="left"/>
      <w:pPr>
        <w:ind w:left="5190" w:hanging="1080"/>
      </w:pPr>
      <w:rPr/>
    </w:lvl>
    <w:lvl w:ilvl="6">
      <w:start w:val="1"/>
      <w:numFmt w:val="decimal"/>
      <w:lvlText w:val="%1.%2.●.%4.%5.%6.%7."/>
      <w:lvlJc w:val="left"/>
      <w:pPr>
        <w:ind w:left="6300" w:hanging="1440"/>
      </w:pPr>
      <w:rPr/>
    </w:lvl>
    <w:lvl w:ilvl="7">
      <w:start w:val="1"/>
      <w:numFmt w:val="decimal"/>
      <w:lvlText w:val="%1.%2.●.%4.%5.%6.%7.%8."/>
      <w:lvlJc w:val="left"/>
      <w:pPr>
        <w:ind w:left="7050" w:hanging="1440"/>
      </w:pPr>
      <w:rPr/>
    </w:lvl>
    <w:lvl w:ilvl="8">
      <w:start w:val="1"/>
      <w:numFmt w:val="decimal"/>
      <w:lvlText w:val="%1.%2.●.%4.%5.%6.%7.%8.%9."/>
      <w:lvlJc w:val="left"/>
      <w:pPr>
        <w:ind w:left="8160" w:hanging="180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
    <w:lvl w:ilvl="0">
      <w:start w:val="1"/>
      <w:numFmt w:val="bullet"/>
      <w:lvlText w:val="•"/>
      <w:lvlJc w:val="left"/>
      <w:pPr>
        <w:ind w:left="0" w:firstLine="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91" w:hanging="360"/>
      </w:pPr>
      <w:rPr>
        <w:rFonts w:ascii="Noto Sans Symbols" w:cs="Noto Sans Symbols" w:eastAsia="Noto Sans Symbols" w:hAnsi="Noto Sans Symbols"/>
      </w:rPr>
    </w:lvl>
    <w:lvl w:ilvl="1">
      <w:start w:val="1"/>
      <w:numFmt w:val="bullet"/>
      <w:lvlText w:val="o"/>
      <w:lvlJc w:val="left"/>
      <w:pPr>
        <w:ind w:left="2211" w:hanging="360"/>
      </w:pPr>
      <w:rPr>
        <w:rFonts w:ascii="Courier New" w:cs="Courier New" w:eastAsia="Courier New" w:hAnsi="Courier New"/>
      </w:rPr>
    </w:lvl>
    <w:lvl w:ilvl="2">
      <w:start w:val="1"/>
      <w:numFmt w:val="bullet"/>
      <w:lvlText w:val="▪"/>
      <w:lvlJc w:val="left"/>
      <w:pPr>
        <w:ind w:left="2931" w:hanging="360"/>
      </w:pPr>
      <w:rPr>
        <w:rFonts w:ascii="Noto Sans Symbols" w:cs="Noto Sans Symbols" w:eastAsia="Noto Sans Symbols" w:hAnsi="Noto Sans Symbols"/>
      </w:rPr>
    </w:lvl>
    <w:lvl w:ilvl="3">
      <w:start w:val="1"/>
      <w:numFmt w:val="bullet"/>
      <w:lvlText w:val="●"/>
      <w:lvlJc w:val="left"/>
      <w:pPr>
        <w:ind w:left="3651" w:hanging="360"/>
      </w:pPr>
      <w:rPr>
        <w:rFonts w:ascii="Noto Sans Symbols" w:cs="Noto Sans Symbols" w:eastAsia="Noto Sans Symbols" w:hAnsi="Noto Sans Symbols"/>
      </w:rPr>
    </w:lvl>
    <w:lvl w:ilvl="4">
      <w:start w:val="1"/>
      <w:numFmt w:val="bullet"/>
      <w:lvlText w:val="o"/>
      <w:lvlJc w:val="left"/>
      <w:pPr>
        <w:ind w:left="4371" w:hanging="360"/>
      </w:pPr>
      <w:rPr>
        <w:rFonts w:ascii="Courier New" w:cs="Courier New" w:eastAsia="Courier New" w:hAnsi="Courier New"/>
      </w:rPr>
    </w:lvl>
    <w:lvl w:ilvl="5">
      <w:start w:val="1"/>
      <w:numFmt w:val="bullet"/>
      <w:lvlText w:val="▪"/>
      <w:lvlJc w:val="left"/>
      <w:pPr>
        <w:ind w:left="5091" w:hanging="360"/>
      </w:pPr>
      <w:rPr>
        <w:rFonts w:ascii="Noto Sans Symbols" w:cs="Noto Sans Symbols" w:eastAsia="Noto Sans Symbols" w:hAnsi="Noto Sans Symbols"/>
      </w:rPr>
    </w:lvl>
    <w:lvl w:ilvl="6">
      <w:start w:val="1"/>
      <w:numFmt w:val="bullet"/>
      <w:lvlText w:val="●"/>
      <w:lvlJc w:val="left"/>
      <w:pPr>
        <w:ind w:left="5811" w:hanging="360"/>
      </w:pPr>
      <w:rPr>
        <w:rFonts w:ascii="Noto Sans Symbols" w:cs="Noto Sans Symbols" w:eastAsia="Noto Sans Symbols" w:hAnsi="Noto Sans Symbols"/>
      </w:rPr>
    </w:lvl>
    <w:lvl w:ilvl="7">
      <w:start w:val="1"/>
      <w:numFmt w:val="bullet"/>
      <w:lvlText w:val="o"/>
      <w:lvlJc w:val="left"/>
      <w:pPr>
        <w:ind w:left="6531" w:hanging="360"/>
      </w:pPr>
      <w:rPr>
        <w:rFonts w:ascii="Courier New" w:cs="Courier New" w:eastAsia="Courier New" w:hAnsi="Courier New"/>
      </w:rPr>
    </w:lvl>
    <w:lvl w:ilvl="8">
      <w:start w:val="1"/>
      <w:numFmt w:val="bullet"/>
      <w:lvlText w:val="▪"/>
      <w:lvlJc w:val="left"/>
      <w:pPr>
        <w:ind w:left="7251" w:hanging="360"/>
      </w:pPr>
      <w:rPr>
        <w:rFonts w:ascii="Noto Sans Symbols" w:cs="Noto Sans Symbols" w:eastAsia="Noto Sans Symbols" w:hAnsi="Noto Sans Symbols"/>
      </w:rPr>
    </w:lvl>
  </w:abstractNum>
  <w:abstractNum w:abstractNumId="7">
    <w:lvl w:ilvl="0">
      <w:start w:val="1"/>
      <w:numFmt w:val="bullet"/>
      <w:lvlText w:val="●"/>
      <w:lvlJc w:val="left"/>
      <w:pPr>
        <w:ind w:left="2325" w:hanging="360"/>
      </w:pPr>
      <w:rPr>
        <w:rFonts w:ascii="Noto Sans Symbols" w:cs="Noto Sans Symbols" w:eastAsia="Noto Sans Symbols" w:hAnsi="Noto Sans Symbols"/>
      </w:rPr>
    </w:lvl>
    <w:lvl w:ilvl="1">
      <w:start w:val="1"/>
      <w:numFmt w:val="bullet"/>
      <w:lvlText w:val="o"/>
      <w:lvlJc w:val="left"/>
      <w:pPr>
        <w:ind w:left="3045" w:hanging="360"/>
      </w:pPr>
      <w:rPr>
        <w:rFonts w:ascii="Courier New" w:cs="Courier New" w:eastAsia="Courier New" w:hAnsi="Courier New"/>
      </w:rPr>
    </w:lvl>
    <w:lvl w:ilvl="2">
      <w:start w:val="1"/>
      <w:numFmt w:val="bullet"/>
      <w:lvlText w:val="▪"/>
      <w:lvlJc w:val="left"/>
      <w:pPr>
        <w:ind w:left="3765" w:hanging="360"/>
      </w:pPr>
      <w:rPr>
        <w:rFonts w:ascii="Noto Sans Symbols" w:cs="Noto Sans Symbols" w:eastAsia="Noto Sans Symbols" w:hAnsi="Noto Sans Symbols"/>
      </w:rPr>
    </w:lvl>
    <w:lvl w:ilvl="3">
      <w:start w:val="1"/>
      <w:numFmt w:val="bullet"/>
      <w:lvlText w:val="●"/>
      <w:lvlJc w:val="left"/>
      <w:pPr>
        <w:ind w:left="4485" w:hanging="360"/>
      </w:pPr>
      <w:rPr>
        <w:rFonts w:ascii="Noto Sans Symbols" w:cs="Noto Sans Symbols" w:eastAsia="Noto Sans Symbols" w:hAnsi="Noto Sans Symbols"/>
      </w:rPr>
    </w:lvl>
    <w:lvl w:ilvl="4">
      <w:start w:val="1"/>
      <w:numFmt w:val="bullet"/>
      <w:lvlText w:val="o"/>
      <w:lvlJc w:val="left"/>
      <w:pPr>
        <w:ind w:left="5205" w:hanging="360"/>
      </w:pPr>
      <w:rPr>
        <w:rFonts w:ascii="Courier New" w:cs="Courier New" w:eastAsia="Courier New" w:hAnsi="Courier New"/>
      </w:rPr>
    </w:lvl>
    <w:lvl w:ilvl="5">
      <w:start w:val="1"/>
      <w:numFmt w:val="bullet"/>
      <w:lvlText w:val="▪"/>
      <w:lvlJc w:val="left"/>
      <w:pPr>
        <w:ind w:left="5925" w:hanging="360"/>
      </w:pPr>
      <w:rPr>
        <w:rFonts w:ascii="Noto Sans Symbols" w:cs="Noto Sans Symbols" w:eastAsia="Noto Sans Symbols" w:hAnsi="Noto Sans Symbols"/>
      </w:rPr>
    </w:lvl>
    <w:lvl w:ilvl="6">
      <w:start w:val="1"/>
      <w:numFmt w:val="bullet"/>
      <w:lvlText w:val="●"/>
      <w:lvlJc w:val="left"/>
      <w:pPr>
        <w:ind w:left="6645" w:hanging="360"/>
      </w:pPr>
      <w:rPr>
        <w:rFonts w:ascii="Noto Sans Symbols" w:cs="Noto Sans Symbols" w:eastAsia="Noto Sans Symbols" w:hAnsi="Noto Sans Symbols"/>
      </w:rPr>
    </w:lvl>
    <w:lvl w:ilvl="7">
      <w:start w:val="1"/>
      <w:numFmt w:val="bullet"/>
      <w:lvlText w:val="o"/>
      <w:lvlJc w:val="left"/>
      <w:pPr>
        <w:ind w:left="7365" w:hanging="360"/>
      </w:pPr>
      <w:rPr>
        <w:rFonts w:ascii="Courier New" w:cs="Courier New" w:eastAsia="Courier New" w:hAnsi="Courier New"/>
      </w:rPr>
    </w:lvl>
    <w:lvl w:ilvl="8">
      <w:start w:val="1"/>
      <w:numFmt w:val="bullet"/>
      <w:lvlText w:val="▪"/>
      <w:lvlJc w:val="left"/>
      <w:pPr>
        <w:ind w:left="808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